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678A" w14:textId="451B5A96" w:rsidR="006B5900" w:rsidRDefault="006B5900" w:rsidP="006B5900">
      <w:pPr>
        <w:rPr>
          <w:b/>
          <w:bCs/>
        </w:rPr>
      </w:pPr>
      <w:r>
        <w:rPr>
          <w:b/>
          <w:bCs/>
        </w:rPr>
        <w:t>Bell Ringer #7</w:t>
      </w:r>
    </w:p>
    <w:p w14:paraId="456F091B" w14:textId="78F87C42" w:rsidR="006B5900" w:rsidRDefault="006B5900" w:rsidP="006B5900">
      <w:pPr>
        <w:rPr>
          <w:b/>
          <w:bCs/>
        </w:rPr>
      </w:pPr>
      <w:r>
        <w:rPr>
          <w:b/>
          <w:bCs/>
        </w:rPr>
        <w:t>3/7/19</w:t>
      </w:r>
      <w:bookmarkStart w:id="0" w:name="_GoBack"/>
      <w:bookmarkEnd w:id="0"/>
    </w:p>
    <w:p w14:paraId="3609C830" w14:textId="6893CD78" w:rsidR="006B5900" w:rsidRPr="006B5900" w:rsidRDefault="006B5900" w:rsidP="006B5900">
      <w:pPr>
        <w:numPr>
          <w:ilvl w:val="0"/>
          <w:numId w:val="1"/>
        </w:numPr>
      </w:pPr>
      <w:r w:rsidRPr="006B5900">
        <w:rPr>
          <w:b/>
          <w:bCs/>
        </w:rPr>
        <w:t>How is a political cartoon different from a regular cartoon?</w:t>
      </w:r>
    </w:p>
    <w:p w14:paraId="305199F4" w14:textId="77777777" w:rsidR="006B5900" w:rsidRPr="006B5900" w:rsidRDefault="006B5900" w:rsidP="006B5900">
      <w:pPr>
        <w:numPr>
          <w:ilvl w:val="0"/>
          <w:numId w:val="1"/>
        </w:numPr>
      </w:pPr>
      <w:r w:rsidRPr="006B5900">
        <w:rPr>
          <w:b/>
          <w:bCs/>
        </w:rPr>
        <w:t>Why did the United States formulate the “Open Door Policy” toward China?</w:t>
      </w:r>
    </w:p>
    <w:p w14:paraId="458BE82D" w14:textId="77777777" w:rsidR="006B5900" w:rsidRPr="006B5900" w:rsidRDefault="006B5900" w:rsidP="006B5900">
      <w:pPr>
        <w:numPr>
          <w:ilvl w:val="1"/>
          <w:numId w:val="1"/>
        </w:numPr>
      </w:pPr>
      <w:r w:rsidRPr="006B5900">
        <w:t>To develop democratic institutions and practices in China</w:t>
      </w:r>
    </w:p>
    <w:p w14:paraId="2356EB94" w14:textId="77777777" w:rsidR="006B5900" w:rsidRPr="006B5900" w:rsidRDefault="006B5900" w:rsidP="006B5900">
      <w:pPr>
        <w:numPr>
          <w:ilvl w:val="1"/>
          <w:numId w:val="1"/>
        </w:numPr>
      </w:pPr>
      <w:r w:rsidRPr="006B5900">
        <w:t>To support Japanese efforts to industrialize China</w:t>
      </w:r>
    </w:p>
    <w:p w14:paraId="58984F73" w14:textId="77777777" w:rsidR="006B5900" w:rsidRPr="006B5900" w:rsidRDefault="006B5900" w:rsidP="006B5900">
      <w:pPr>
        <w:numPr>
          <w:ilvl w:val="1"/>
          <w:numId w:val="1"/>
        </w:numPr>
      </w:pPr>
      <w:r w:rsidRPr="006B5900">
        <w:t>To prevent a European and Japanese monopoly of Chinese trade and markets</w:t>
      </w:r>
    </w:p>
    <w:p w14:paraId="0EF4742B" w14:textId="77777777" w:rsidR="00C865FC" w:rsidRDefault="006B5900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B454F"/>
    <w:multiLevelType w:val="hybridMultilevel"/>
    <w:tmpl w:val="3C40C986"/>
    <w:lvl w:ilvl="0" w:tplc="9CCCD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E4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44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4E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8C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00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40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A9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00"/>
    <w:rsid w:val="00027A17"/>
    <w:rsid w:val="002C1278"/>
    <w:rsid w:val="002F47FA"/>
    <w:rsid w:val="006B5900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7F6B8"/>
  <w15:chartTrackingRefBased/>
  <w15:docId w15:val="{931E9DB3-A067-194B-BDA0-F4016958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537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98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80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50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19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2019-03-07T15:34:00Z</dcterms:created>
  <dcterms:modified xsi:type="dcterms:W3CDTF">2019-03-07T15:35:00Z</dcterms:modified>
</cp:coreProperties>
</file>